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54A2" w:rsidRPr="00991697" w:rsidRDefault="003154A2" w:rsidP="00406B9C">
      <w:pPr>
        <w:spacing w:before="120" w:after="120" w:line="360" w:lineRule="exact"/>
        <w:jc w:val="center"/>
        <w:rPr>
          <w:rFonts w:ascii="Arial" w:hAnsi="Arial" w:cs="Arial"/>
          <w:sz w:val="22"/>
          <w:szCs w:val="22"/>
          <w:u w:val="single"/>
        </w:rPr>
      </w:pPr>
      <w:bookmarkStart w:id="0" w:name="_GoBack"/>
      <w:bookmarkEnd w:id="0"/>
      <w:r w:rsidRPr="00991697">
        <w:rPr>
          <w:rFonts w:ascii="Arial" w:hAnsi="Arial" w:cs="Arial"/>
          <w:b/>
          <w:sz w:val="22"/>
          <w:szCs w:val="22"/>
          <w:u w:val="single"/>
        </w:rPr>
        <w:t xml:space="preserve">PROGRAMA </w:t>
      </w:r>
      <w:r w:rsidR="00F22409">
        <w:rPr>
          <w:rFonts w:ascii="Arial" w:hAnsi="Arial" w:cs="Arial"/>
          <w:b/>
          <w:sz w:val="22"/>
          <w:szCs w:val="22"/>
          <w:u w:val="single"/>
        </w:rPr>
        <w:t>32TB</w:t>
      </w:r>
    </w:p>
    <w:p w:rsidR="003154A2" w:rsidRPr="00991697" w:rsidRDefault="00F22409" w:rsidP="00406B9C">
      <w:pPr>
        <w:spacing w:before="600" w:after="120" w:line="360" w:lineRule="exact"/>
        <w:jc w:val="center"/>
        <w:rPr>
          <w:rFonts w:ascii="Arial" w:hAnsi="Arial" w:cs="Arial"/>
          <w:b/>
          <w:noProof/>
          <w:sz w:val="22"/>
          <w:szCs w:val="22"/>
          <w:u w:val="single"/>
        </w:rPr>
      </w:pPr>
      <w:r w:rsidRPr="00F22409">
        <w:rPr>
          <w:rFonts w:ascii="Arial" w:hAnsi="Arial" w:cs="Arial"/>
          <w:b/>
          <w:noProof/>
          <w:sz w:val="22"/>
          <w:szCs w:val="22"/>
          <w:u w:val="single"/>
        </w:rPr>
        <w:t>C20</w:t>
      </w:r>
      <w:r w:rsidR="00BE5753">
        <w:rPr>
          <w:rFonts w:ascii="Arial" w:hAnsi="Arial" w:cs="Arial"/>
          <w:b/>
          <w:noProof/>
          <w:sz w:val="22"/>
          <w:szCs w:val="22"/>
          <w:u w:val="single"/>
        </w:rPr>
        <w:t xml:space="preserve"> </w:t>
      </w:r>
      <w:r w:rsidRPr="00F22409">
        <w:rPr>
          <w:rFonts w:ascii="Arial" w:hAnsi="Arial" w:cs="Arial"/>
          <w:b/>
          <w:noProof/>
          <w:sz w:val="22"/>
          <w:szCs w:val="22"/>
          <w:u w:val="single"/>
        </w:rPr>
        <w:t>I2 TRANSFORMACIÓN DIGITAL DE LA FORMACIÓN PROFESIONAL</w:t>
      </w:r>
    </w:p>
    <w:p w:rsidR="00517824" w:rsidRPr="00406B9C" w:rsidRDefault="00D87522" w:rsidP="00406B9C">
      <w:pPr>
        <w:pStyle w:val="Prrafodelista"/>
        <w:numPr>
          <w:ilvl w:val="0"/>
          <w:numId w:val="7"/>
        </w:numPr>
        <w:spacing w:before="960" w:after="120" w:line="360" w:lineRule="exact"/>
        <w:ind w:left="567" w:hanging="567"/>
        <w:rPr>
          <w:rFonts w:ascii="Arial" w:hAnsi="Arial" w:cs="Arial"/>
          <w:b/>
          <w:sz w:val="22"/>
          <w:szCs w:val="22"/>
        </w:rPr>
      </w:pPr>
      <w:r w:rsidRPr="00406B9C">
        <w:rPr>
          <w:rFonts w:ascii="Arial" w:hAnsi="Arial" w:cs="Arial"/>
          <w:b/>
          <w:sz w:val="22"/>
          <w:szCs w:val="22"/>
        </w:rPr>
        <w:t>DENOMINACIÓN DEL COMPONENTE</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Plan estratégico de impulso de la Formación Profesional</w:t>
      </w:r>
      <w:r>
        <w:rPr>
          <w:rFonts w:ascii="Arial" w:hAnsi="Arial" w:cs="Arial"/>
          <w:sz w:val="22"/>
          <w:szCs w:val="22"/>
        </w:rPr>
        <w:t>.</w:t>
      </w:r>
    </w:p>
    <w:p w:rsidR="00517824" w:rsidRPr="00517824" w:rsidRDefault="00D87522" w:rsidP="00406B9C">
      <w:pPr>
        <w:pStyle w:val="Prrafodelista"/>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GENERAL DEL COMPONENTE</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Este componente del Plan de Recuperación, Transformación y Resiliencia español tiene por objeto transformar y modernizar el sistema de formación profesional (FP), adaptándolo para que pueda responder a los cambios que se han producido en los sectores productivos de la economía. A tal fin, el componente pretende contribuir a mejorar la empleabilidad y la movilidad laboral de los trabajadores y, por extensión, aumentar la productividad y la competitividad.</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El plan abordará el problema de inadecuación de las capacidades existentes a fin de mejorar el equilibrio entre el nivel de educación y formación de la ciudadanía y las necesidades del mercado laboral, en particular apoyando la mejora de las capacidades de las personas poco cualificadas de modo que alcancen un nivel intermedio de cualificación y el reciclaje profesional. Se prestará especial atención a las competencias técnicas y digitales, colmando la brecha de género existente en materia de competencias y aumentando el atractivo de los programas de FP de mayor nivel para que se matricule en ellos un mayor número de estudiantes. El componente también contemplará el reconocimiento de las capacidades existentes con vistas a brindar acceso a nuevas oportunidades de formación y nuevas cualificaciones dentro de un sistema de FP más integrado que acompañe a las personas tanto en la educación obligatoria -contribuyendo a reducir el abandono escolar temprano- como a lo largo de su vida laboral.</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 xml:space="preserve">El componente contribuye al cumplimiento de las recomendaciones específicas por país: relacionadas con la reducción del abandono escolar prematuro (recomendación específica por país 2 de 2019); intensificación de la cooperación entre los sectores educativo y empresarial con vistas a mejorar las capacidades y cualificaciones demandadas en el mercado laboral, especialmente en el ámbito de las tecnologías de la información y la comunicación (recomendación específica por país 2 de 2019); respaldo del empleo mediante medidas encaminadas a preservar los puestos de trabajo, incentivos eficaces a la contratación </w:t>
      </w:r>
      <w:r w:rsidRPr="00F22409">
        <w:rPr>
          <w:rFonts w:ascii="Arial" w:hAnsi="Arial" w:cs="Arial"/>
          <w:sz w:val="22"/>
          <w:szCs w:val="22"/>
        </w:rPr>
        <w:lastRenderedPageBreak/>
        <w:t>y el desarrollo de las capacidades (recomendación específica por país 2 de 2020); y mejora del acceso al aprendizaje digital (recomendación específica por país 2 de 2020).</w:t>
      </w:r>
    </w:p>
    <w:p w:rsidR="00517824" w:rsidRPr="00517824" w:rsidRDefault="00D87522" w:rsidP="00406B9C">
      <w:pPr>
        <w:pStyle w:val="Prrafodelista"/>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PRINCIPALES OBJETIVOS DEL COMPONENTE</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Desarrollo, reforma y modernización de la Formación Profesional</w:t>
      </w:r>
      <w:r>
        <w:rPr>
          <w:rFonts w:ascii="Arial" w:hAnsi="Arial" w:cs="Arial"/>
          <w:sz w:val="22"/>
          <w:szCs w:val="22"/>
        </w:rPr>
        <w:t>.</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Establecer un Sistema de Formación Profesional único que integre la FP del Sistema Educativo y la FP para el Empleo, con referencia en el Catálogo Nacional de Cualificaciones Profesionales</w:t>
      </w:r>
      <w:r>
        <w:rPr>
          <w:rFonts w:ascii="Arial" w:hAnsi="Arial" w:cs="Arial"/>
          <w:sz w:val="22"/>
          <w:szCs w:val="22"/>
        </w:rPr>
        <w:t>.</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Diseñar una formación que dé respuesta a los distintos perfiles profesionales</w:t>
      </w:r>
      <w:r>
        <w:rPr>
          <w:rFonts w:ascii="Arial" w:hAnsi="Arial" w:cs="Arial"/>
          <w:sz w:val="22"/>
          <w:szCs w:val="22"/>
        </w:rPr>
        <w:t>.</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Potenciar los niveles de cualificación de la población y llegar a un adecuado equilibrio entre los niveles de formación de la ciudadanía y las necesidades de cualificación del capital humano del mercado laboral</w:t>
      </w:r>
      <w:r>
        <w:rPr>
          <w:rFonts w:ascii="Arial" w:hAnsi="Arial" w:cs="Arial"/>
          <w:sz w:val="22"/>
          <w:szCs w:val="22"/>
        </w:rPr>
        <w:t>.</w:t>
      </w:r>
    </w:p>
    <w:p w:rsidR="00517824" w:rsidRPr="00517824" w:rsidRDefault="00D87522" w:rsidP="00406B9C">
      <w:pPr>
        <w:pStyle w:val="Prrafodelista"/>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DESCRIPCIÓN DE LA INVERSIÓN</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 xml:space="preserve">Esta inversión tendrá por objeto transformar y modernizar la formación profesional a fin de apoyar la digitalización de cada sector productivo, pero también da prioridad a la sostenibilidad medioambiental como una competencia clave. Incluirá los siguientes cuatro proyectos: </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 xml:space="preserve">Proyecto 1. Formación digital y verde de los docentes de formación profesional, de modo que puedan convertirse en pilares clave en el proceso de formación y servir de palanca para la transición digital y verde aplicada a los respectivos sectores productivos </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 xml:space="preserve">Proyecto 2. Conversión de las aulas en espacios tecnológicos aplicados que recreen entornos de trabajo utilizando recursos tecnológicos y que permitan a los estudiantes acceder a las tecnologías que posteriormente encontrarán en las empresas. La inversión permitirá crear 600 aulas de «tecnología», como mínimo. </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 xml:space="preserve">Proyecto 3. Creación de aulas de emprendimiento en los centros públicos de formación profesional que ofrezcan a los estudiantes la posibilidad de asimilar el emprendimiento como parte integrante de sus competencias profesionales y les aporte una base para emprender o crear una empresa. España garantizará que la acción sea sostenible desde el punto de vista presupuestario una vez finalizado el Mecanismo de Recuperación y Resiliencia, en particular recurriendo a otras fuentes de financiación de la UE. </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 xml:space="preserve">Proyecto 4. Creación de una red de 50 centros de excelencia que estimulen la investigación y la innovación desde el ámbito de formación profesional. </w:t>
      </w:r>
    </w:p>
    <w:p w:rsidR="00F22409" w:rsidRPr="00F22409" w:rsidRDefault="00F22409" w:rsidP="00406B9C">
      <w:pPr>
        <w:spacing w:before="120" w:after="120" w:line="360" w:lineRule="exact"/>
        <w:jc w:val="both"/>
        <w:rPr>
          <w:rFonts w:ascii="Arial" w:hAnsi="Arial" w:cs="Arial"/>
          <w:sz w:val="22"/>
          <w:szCs w:val="22"/>
        </w:rPr>
      </w:pPr>
      <w:r w:rsidRPr="00F22409">
        <w:rPr>
          <w:rFonts w:ascii="Arial" w:hAnsi="Arial" w:cs="Arial"/>
          <w:sz w:val="22"/>
          <w:szCs w:val="22"/>
        </w:rPr>
        <w:lastRenderedPageBreak/>
        <w:t>Con cargo a este programa presupuestario, en el ejercicio 2022 tendrán lugar los proyectos 2, 3 y 4.</w:t>
      </w:r>
    </w:p>
    <w:p w:rsidR="00517824" w:rsidRPr="00517824" w:rsidRDefault="00D87522" w:rsidP="00B44083">
      <w:pPr>
        <w:pStyle w:val="Prrafodelista"/>
        <w:numPr>
          <w:ilvl w:val="0"/>
          <w:numId w:val="7"/>
        </w:numPr>
        <w:spacing w:before="360" w:after="360" w:line="360" w:lineRule="exact"/>
        <w:ind w:left="567" w:hanging="567"/>
        <w:contextualSpacing w:val="0"/>
        <w:rPr>
          <w:rFonts w:ascii="Arial" w:hAnsi="Arial" w:cs="Arial"/>
          <w:b/>
          <w:sz w:val="22"/>
          <w:szCs w:val="22"/>
        </w:rPr>
      </w:pPr>
      <w:r>
        <w:rPr>
          <w:rFonts w:ascii="Arial" w:hAnsi="Arial" w:cs="Arial"/>
          <w:b/>
          <w:sz w:val="22"/>
          <w:szCs w:val="22"/>
        </w:rPr>
        <w:t>C</w:t>
      </w:r>
      <w:r w:rsidRPr="00517824">
        <w:rPr>
          <w:rFonts w:ascii="Arial" w:hAnsi="Arial" w:cs="Arial"/>
          <w:b/>
          <w:sz w:val="22"/>
          <w:szCs w:val="22"/>
        </w:rPr>
        <w:t>OSTE DE LA INVERSIÓN Y DISTRIBUCIÓN ANUALIZADA</w:t>
      </w:r>
    </w:p>
    <w:tbl>
      <w:tblPr>
        <w:tblStyle w:val="Tablaconcuadrcula"/>
        <w:tblW w:w="5000" w:type="pct"/>
        <w:jc w:val="center"/>
        <w:tblLook w:val="04A0" w:firstRow="1" w:lastRow="0" w:firstColumn="1" w:lastColumn="0" w:noHBand="0" w:noVBand="1"/>
        <w:tblCaption w:val="Tabla Coste de la inversión y distribución anualizada"/>
        <w:tblDescription w:val="Periodificación por años, Coste del mecanismo, Otra financiación y Totales"/>
      </w:tblPr>
      <w:tblGrid>
        <w:gridCol w:w="2089"/>
        <w:gridCol w:w="911"/>
        <w:gridCol w:w="867"/>
        <w:gridCol w:w="866"/>
        <w:gridCol w:w="866"/>
        <w:gridCol w:w="866"/>
        <w:gridCol w:w="866"/>
        <w:gridCol w:w="836"/>
        <w:gridCol w:w="895"/>
      </w:tblGrid>
      <w:tr w:rsidR="00517824" w:rsidRPr="00517824" w:rsidTr="00B44083">
        <w:trPr>
          <w:trHeight w:val="337"/>
          <w:tblHeader/>
          <w:jc w:val="center"/>
        </w:trPr>
        <w:tc>
          <w:tcPr>
            <w:tcW w:w="1152" w:type="pct"/>
            <w:vAlign w:val="center"/>
          </w:tcPr>
          <w:p w:rsidR="00517824" w:rsidRPr="00517824" w:rsidRDefault="00517824" w:rsidP="00B44083">
            <w:pPr>
              <w:spacing w:line="360" w:lineRule="exact"/>
              <w:ind w:left="31"/>
              <w:rPr>
                <w:rFonts w:ascii="Arial" w:hAnsi="Arial" w:cs="Arial"/>
                <w:b/>
                <w:sz w:val="18"/>
                <w:szCs w:val="18"/>
              </w:rPr>
            </w:pPr>
            <w:proofErr w:type="spellStart"/>
            <w:r w:rsidRPr="00517824">
              <w:rPr>
                <w:rFonts w:ascii="Arial" w:hAnsi="Arial" w:cs="Arial"/>
                <w:b/>
                <w:sz w:val="18"/>
                <w:szCs w:val="18"/>
              </w:rPr>
              <w:t>Periodificación</w:t>
            </w:r>
            <w:proofErr w:type="spellEnd"/>
          </w:p>
        </w:tc>
        <w:tc>
          <w:tcPr>
            <w:tcW w:w="502"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2020</w:t>
            </w:r>
          </w:p>
        </w:tc>
        <w:tc>
          <w:tcPr>
            <w:tcW w:w="478"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2021</w:t>
            </w:r>
          </w:p>
        </w:tc>
        <w:tc>
          <w:tcPr>
            <w:tcW w:w="478"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2022</w:t>
            </w:r>
          </w:p>
        </w:tc>
        <w:tc>
          <w:tcPr>
            <w:tcW w:w="478"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2023</w:t>
            </w:r>
          </w:p>
        </w:tc>
        <w:tc>
          <w:tcPr>
            <w:tcW w:w="478"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2024</w:t>
            </w:r>
          </w:p>
        </w:tc>
        <w:tc>
          <w:tcPr>
            <w:tcW w:w="478"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2025</w:t>
            </w:r>
          </w:p>
        </w:tc>
        <w:tc>
          <w:tcPr>
            <w:tcW w:w="461"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2026</w:t>
            </w:r>
          </w:p>
        </w:tc>
        <w:tc>
          <w:tcPr>
            <w:tcW w:w="494" w:type="pct"/>
            <w:vAlign w:val="center"/>
          </w:tcPr>
          <w:p w:rsidR="00517824" w:rsidRPr="00517824" w:rsidRDefault="00517824" w:rsidP="00B44083">
            <w:pPr>
              <w:spacing w:line="360" w:lineRule="exact"/>
              <w:ind w:left="-83"/>
              <w:jc w:val="right"/>
              <w:rPr>
                <w:rFonts w:ascii="Arial" w:hAnsi="Arial" w:cs="Arial"/>
                <w:b/>
                <w:sz w:val="18"/>
                <w:szCs w:val="18"/>
              </w:rPr>
            </w:pPr>
            <w:r w:rsidRPr="00517824">
              <w:rPr>
                <w:rFonts w:ascii="Arial" w:hAnsi="Arial" w:cs="Arial"/>
                <w:b/>
                <w:sz w:val="18"/>
                <w:szCs w:val="18"/>
              </w:rPr>
              <w:t>Total</w:t>
            </w:r>
          </w:p>
        </w:tc>
      </w:tr>
      <w:tr w:rsidR="00517824" w:rsidRPr="00517824" w:rsidTr="00B44083">
        <w:trPr>
          <w:trHeight w:hRule="exact" w:val="340"/>
          <w:jc w:val="center"/>
        </w:trPr>
        <w:tc>
          <w:tcPr>
            <w:tcW w:w="1152" w:type="pct"/>
            <w:vAlign w:val="center"/>
          </w:tcPr>
          <w:p w:rsidR="00517824" w:rsidRPr="00517824" w:rsidRDefault="00517824" w:rsidP="00B44083">
            <w:pPr>
              <w:spacing w:line="360" w:lineRule="exact"/>
              <w:ind w:left="31"/>
              <w:rPr>
                <w:rFonts w:ascii="Arial" w:hAnsi="Arial" w:cs="Arial"/>
                <w:b/>
                <w:sz w:val="18"/>
                <w:szCs w:val="18"/>
              </w:rPr>
            </w:pPr>
            <w:r w:rsidRPr="00517824">
              <w:rPr>
                <w:rFonts w:ascii="Arial" w:hAnsi="Arial" w:cs="Arial"/>
                <w:b/>
                <w:sz w:val="18"/>
                <w:szCs w:val="18"/>
              </w:rPr>
              <w:t>Coste del Mecanismo</w:t>
            </w:r>
          </w:p>
        </w:tc>
        <w:tc>
          <w:tcPr>
            <w:tcW w:w="502" w:type="pct"/>
            <w:vAlign w:val="center"/>
          </w:tcPr>
          <w:p w:rsidR="00517824" w:rsidRPr="00CA5DBC" w:rsidRDefault="00517824" w:rsidP="00B44083">
            <w:pPr>
              <w:spacing w:line="360" w:lineRule="exact"/>
              <w:ind w:left="-83"/>
              <w:jc w:val="right"/>
              <w:rPr>
                <w:rFonts w:ascii="Arial" w:hAnsi="Arial" w:cs="Arial"/>
                <w:sz w:val="12"/>
                <w:szCs w:val="12"/>
              </w:rPr>
            </w:pPr>
            <w:r w:rsidRPr="00CA5DBC">
              <w:rPr>
                <w:rFonts w:ascii="Arial" w:hAnsi="Arial" w:cs="Arial"/>
                <w:sz w:val="12"/>
                <w:szCs w:val="12"/>
              </w:rPr>
              <w:fldChar w:fldCharType="begin">
                <w:ffData>
                  <w:name w:val=""/>
                  <w:enabled/>
                  <w:calcOnExit w:val="0"/>
                  <w:textInput>
                    <w:type w:val="number"/>
                  </w:textInput>
                </w:ffData>
              </w:fldChar>
            </w:r>
            <w:r w:rsidRPr="00CA5DBC">
              <w:rPr>
                <w:rFonts w:ascii="Arial" w:hAnsi="Arial" w:cs="Arial"/>
                <w:sz w:val="12"/>
                <w:szCs w:val="12"/>
              </w:rPr>
              <w:instrText xml:space="preserve"> FORMTEXT </w:instrText>
            </w:r>
            <w:r w:rsidRPr="00CA5DBC">
              <w:rPr>
                <w:rFonts w:ascii="Arial" w:hAnsi="Arial" w:cs="Arial"/>
                <w:sz w:val="12"/>
                <w:szCs w:val="12"/>
              </w:rPr>
            </w:r>
            <w:r w:rsidRPr="00CA5DBC">
              <w:rPr>
                <w:rFonts w:ascii="Arial" w:hAnsi="Arial" w:cs="Arial"/>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sz w:val="12"/>
                <w:szCs w:val="12"/>
              </w:rPr>
              <w:fldChar w:fldCharType="end"/>
            </w:r>
          </w:p>
        </w:tc>
        <w:tc>
          <w:tcPr>
            <w:tcW w:w="478" w:type="pct"/>
            <w:vAlign w:val="center"/>
          </w:tcPr>
          <w:p w:rsidR="00517824"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68.950,00</w:t>
            </w:r>
          </w:p>
        </w:tc>
        <w:tc>
          <w:tcPr>
            <w:tcW w:w="478" w:type="pct"/>
            <w:vAlign w:val="center"/>
          </w:tcPr>
          <w:p w:rsidR="00517824"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93.700,00</w:t>
            </w:r>
          </w:p>
        </w:tc>
        <w:tc>
          <w:tcPr>
            <w:tcW w:w="478" w:type="pct"/>
            <w:vAlign w:val="center"/>
          </w:tcPr>
          <w:p w:rsidR="00517824"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93.450,00</w:t>
            </w:r>
          </w:p>
        </w:tc>
        <w:tc>
          <w:tcPr>
            <w:tcW w:w="478"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256.100,00</w:t>
            </w:r>
          </w:p>
        </w:tc>
      </w:tr>
      <w:tr w:rsidR="00517824" w:rsidRPr="00517824" w:rsidTr="00B44083">
        <w:trPr>
          <w:trHeight w:hRule="exact" w:val="340"/>
          <w:jc w:val="center"/>
        </w:trPr>
        <w:tc>
          <w:tcPr>
            <w:tcW w:w="1152" w:type="pct"/>
            <w:vAlign w:val="center"/>
          </w:tcPr>
          <w:p w:rsidR="00517824" w:rsidRPr="00517824" w:rsidRDefault="00517824" w:rsidP="00B44083">
            <w:pPr>
              <w:spacing w:line="360" w:lineRule="exact"/>
              <w:ind w:left="31"/>
              <w:rPr>
                <w:rFonts w:ascii="Arial" w:hAnsi="Arial" w:cs="Arial"/>
                <w:b/>
                <w:sz w:val="18"/>
                <w:szCs w:val="18"/>
              </w:rPr>
            </w:pPr>
            <w:r w:rsidRPr="00517824">
              <w:rPr>
                <w:rFonts w:ascii="Arial" w:hAnsi="Arial" w:cs="Arial"/>
                <w:b/>
                <w:sz w:val="18"/>
                <w:szCs w:val="18"/>
              </w:rPr>
              <w:t>Otra financiación</w:t>
            </w:r>
          </w:p>
        </w:tc>
        <w:tc>
          <w:tcPr>
            <w:tcW w:w="502"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517824" w:rsidRPr="00CA5DBC" w:rsidRDefault="00517824"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r>
      <w:tr w:rsidR="00F22409" w:rsidRPr="00517824" w:rsidTr="00B44083">
        <w:trPr>
          <w:trHeight w:hRule="exact" w:val="340"/>
          <w:jc w:val="center"/>
        </w:trPr>
        <w:tc>
          <w:tcPr>
            <w:tcW w:w="1152" w:type="pct"/>
            <w:vAlign w:val="center"/>
          </w:tcPr>
          <w:p w:rsidR="00F22409" w:rsidRPr="00517824" w:rsidRDefault="00F22409" w:rsidP="00B44083">
            <w:pPr>
              <w:spacing w:line="360" w:lineRule="exact"/>
              <w:ind w:left="31"/>
              <w:rPr>
                <w:rFonts w:ascii="Arial" w:hAnsi="Arial" w:cs="Arial"/>
                <w:b/>
                <w:sz w:val="18"/>
                <w:szCs w:val="18"/>
              </w:rPr>
            </w:pPr>
            <w:r w:rsidRPr="00517824">
              <w:rPr>
                <w:rFonts w:ascii="Arial" w:hAnsi="Arial" w:cs="Arial"/>
                <w:b/>
                <w:sz w:val="18"/>
                <w:szCs w:val="18"/>
              </w:rPr>
              <w:t>Total</w:t>
            </w:r>
          </w:p>
        </w:tc>
        <w:tc>
          <w:tcPr>
            <w:tcW w:w="502" w:type="pct"/>
            <w:vAlign w:val="center"/>
          </w:tcPr>
          <w:p w:rsidR="00F22409" w:rsidRPr="00CA5DBC" w:rsidRDefault="00F22409"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F22409"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68.950,00</w:t>
            </w:r>
          </w:p>
        </w:tc>
        <w:tc>
          <w:tcPr>
            <w:tcW w:w="478" w:type="pct"/>
            <w:vAlign w:val="center"/>
          </w:tcPr>
          <w:p w:rsidR="00F22409"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93.700,00</w:t>
            </w:r>
          </w:p>
        </w:tc>
        <w:tc>
          <w:tcPr>
            <w:tcW w:w="478" w:type="pct"/>
            <w:vAlign w:val="center"/>
          </w:tcPr>
          <w:p w:rsidR="00F22409"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93.450,00</w:t>
            </w:r>
          </w:p>
        </w:tc>
        <w:tc>
          <w:tcPr>
            <w:tcW w:w="478" w:type="pct"/>
            <w:vAlign w:val="center"/>
          </w:tcPr>
          <w:p w:rsidR="00F22409" w:rsidRPr="00CA5DBC" w:rsidRDefault="00F22409"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78" w:type="pct"/>
            <w:vAlign w:val="center"/>
          </w:tcPr>
          <w:p w:rsidR="00F22409" w:rsidRPr="00CA5DBC" w:rsidRDefault="00F22409"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61" w:type="pct"/>
            <w:vAlign w:val="center"/>
          </w:tcPr>
          <w:p w:rsidR="00F22409" w:rsidRPr="00CA5DBC" w:rsidRDefault="00F22409" w:rsidP="00B44083">
            <w:pPr>
              <w:spacing w:line="360" w:lineRule="exact"/>
              <w:ind w:left="-83"/>
              <w:jc w:val="right"/>
              <w:rPr>
                <w:rFonts w:ascii="Arial" w:hAnsi="Arial" w:cs="Arial"/>
                <w:noProof/>
                <w:sz w:val="12"/>
                <w:szCs w:val="12"/>
              </w:rPr>
            </w:pPr>
            <w:r w:rsidRPr="00CA5DBC">
              <w:rPr>
                <w:rFonts w:ascii="Arial" w:hAnsi="Arial" w:cs="Arial"/>
                <w:noProof/>
                <w:sz w:val="12"/>
                <w:szCs w:val="12"/>
              </w:rPr>
              <w:fldChar w:fldCharType="begin">
                <w:ffData>
                  <w:name w:val=""/>
                  <w:enabled/>
                  <w:calcOnExit w:val="0"/>
                  <w:textInput>
                    <w:type w:val="number"/>
                  </w:textInput>
                </w:ffData>
              </w:fldChar>
            </w:r>
            <w:r w:rsidRPr="00CA5DBC">
              <w:rPr>
                <w:rFonts w:ascii="Arial" w:hAnsi="Arial" w:cs="Arial"/>
                <w:noProof/>
                <w:sz w:val="12"/>
                <w:szCs w:val="12"/>
              </w:rPr>
              <w:instrText xml:space="preserve"> FORMTEXT </w:instrText>
            </w:r>
            <w:r w:rsidRPr="00CA5DBC">
              <w:rPr>
                <w:rFonts w:ascii="Arial" w:hAnsi="Arial" w:cs="Arial"/>
                <w:noProof/>
                <w:sz w:val="12"/>
                <w:szCs w:val="12"/>
              </w:rPr>
            </w:r>
            <w:r w:rsidRPr="00CA5DBC">
              <w:rPr>
                <w:rFonts w:ascii="Arial" w:hAnsi="Arial" w:cs="Arial"/>
                <w:noProof/>
                <w:sz w:val="12"/>
                <w:szCs w:val="12"/>
              </w:rPr>
              <w:fldChar w:fldCharType="separate"/>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t> </w:t>
            </w:r>
            <w:r w:rsidRPr="00CA5DBC">
              <w:rPr>
                <w:rFonts w:ascii="Arial" w:hAnsi="Arial" w:cs="Arial"/>
                <w:noProof/>
                <w:sz w:val="12"/>
                <w:szCs w:val="12"/>
              </w:rPr>
              <w:fldChar w:fldCharType="end"/>
            </w:r>
          </w:p>
        </w:tc>
        <w:tc>
          <w:tcPr>
            <w:tcW w:w="494" w:type="pct"/>
            <w:vAlign w:val="center"/>
          </w:tcPr>
          <w:p w:rsidR="00F22409" w:rsidRPr="00CA5DBC" w:rsidRDefault="00F22409" w:rsidP="00B44083">
            <w:pPr>
              <w:spacing w:line="360" w:lineRule="exact"/>
              <w:ind w:left="-83"/>
              <w:jc w:val="right"/>
              <w:rPr>
                <w:rFonts w:ascii="Arial" w:hAnsi="Arial" w:cs="Arial"/>
                <w:noProof/>
                <w:sz w:val="12"/>
                <w:szCs w:val="12"/>
              </w:rPr>
            </w:pPr>
            <w:r>
              <w:rPr>
                <w:rFonts w:ascii="Arial" w:hAnsi="Arial" w:cs="Arial"/>
                <w:noProof/>
                <w:sz w:val="12"/>
                <w:szCs w:val="12"/>
              </w:rPr>
              <w:t>256.100,00</w:t>
            </w:r>
          </w:p>
        </w:tc>
      </w:tr>
    </w:tbl>
    <w:p w:rsidR="00517824" w:rsidRPr="00517824" w:rsidRDefault="00D87522" w:rsidP="00406B9C">
      <w:pPr>
        <w:pStyle w:val="Prrafodelista"/>
        <w:numPr>
          <w:ilvl w:val="0"/>
          <w:numId w:val="7"/>
        </w:numPr>
        <w:spacing w:before="360" w:after="120" w:line="360" w:lineRule="exact"/>
        <w:ind w:left="567" w:hanging="567"/>
        <w:contextualSpacing w:val="0"/>
        <w:rPr>
          <w:rFonts w:ascii="Arial" w:hAnsi="Arial" w:cs="Arial"/>
          <w:b/>
          <w:sz w:val="22"/>
          <w:szCs w:val="22"/>
        </w:rPr>
      </w:pPr>
      <w:r w:rsidRPr="00517824">
        <w:rPr>
          <w:rFonts w:ascii="Arial" w:hAnsi="Arial" w:cs="Arial"/>
          <w:b/>
          <w:sz w:val="22"/>
          <w:szCs w:val="22"/>
        </w:rPr>
        <w:t>HITOS Y OBJETIVOS DE LA INVERSIÓN</w:t>
      </w:r>
    </w:p>
    <w:p w:rsidR="00F22409" w:rsidRPr="00F22409" w:rsidRDefault="00F22409" w:rsidP="00406B9C">
      <w:pPr>
        <w:spacing w:before="120" w:after="120" w:line="360" w:lineRule="exact"/>
        <w:ind w:firstLine="1134"/>
        <w:jc w:val="both"/>
        <w:rPr>
          <w:rFonts w:ascii="Arial" w:hAnsi="Arial" w:cs="Arial"/>
          <w:sz w:val="22"/>
          <w:szCs w:val="22"/>
        </w:rPr>
      </w:pPr>
      <w:r w:rsidRPr="00F22409">
        <w:rPr>
          <w:rFonts w:ascii="Arial" w:hAnsi="Arial" w:cs="Arial"/>
          <w:sz w:val="22"/>
          <w:szCs w:val="22"/>
        </w:rPr>
        <w:t>Creación de al menos 50 centros de excelencia e innovación en el ámbito de la formación profesional. T4 2024.</w:t>
      </w:r>
    </w:p>
    <w:sectPr w:rsidR="00F22409" w:rsidRPr="00F22409" w:rsidSect="008B3CA0">
      <w:pgSz w:w="11907" w:h="16840"/>
      <w:pgMar w:top="1701" w:right="1134" w:bottom="170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9181E"/>
    <w:multiLevelType w:val="hybridMultilevel"/>
    <w:tmpl w:val="2B0A656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8AD4B84"/>
    <w:multiLevelType w:val="hybridMultilevel"/>
    <w:tmpl w:val="774642E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6117A37"/>
    <w:multiLevelType w:val="hybridMultilevel"/>
    <w:tmpl w:val="BAA29334"/>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D1635A5"/>
    <w:multiLevelType w:val="hybridMultilevel"/>
    <w:tmpl w:val="624C6098"/>
    <w:lvl w:ilvl="0" w:tplc="742E9846">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69D"/>
    <w:rsid w:val="00012267"/>
    <w:rsid w:val="00062AE0"/>
    <w:rsid w:val="00080CFF"/>
    <w:rsid w:val="000A1311"/>
    <w:rsid w:val="000C68A4"/>
    <w:rsid w:val="000F3FBB"/>
    <w:rsid w:val="001A5F87"/>
    <w:rsid w:val="001B34B9"/>
    <w:rsid w:val="002F0C59"/>
    <w:rsid w:val="003154A2"/>
    <w:rsid w:val="003208C4"/>
    <w:rsid w:val="00343745"/>
    <w:rsid w:val="00382F6E"/>
    <w:rsid w:val="00397BB1"/>
    <w:rsid w:val="003A7E9B"/>
    <w:rsid w:val="003D56D8"/>
    <w:rsid w:val="00406B9C"/>
    <w:rsid w:val="0046397C"/>
    <w:rsid w:val="004D794A"/>
    <w:rsid w:val="00517824"/>
    <w:rsid w:val="00564761"/>
    <w:rsid w:val="005B477A"/>
    <w:rsid w:val="005C4BF4"/>
    <w:rsid w:val="006F018F"/>
    <w:rsid w:val="007B6373"/>
    <w:rsid w:val="007E37FC"/>
    <w:rsid w:val="007F3B1F"/>
    <w:rsid w:val="008076C5"/>
    <w:rsid w:val="008476C0"/>
    <w:rsid w:val="008620A4"/>
    <w:rsid w:val="008B3CA0"/>
    <w:rsid w:val="008B6C42"/>
    <w:rsid w:val="008D6462"/>
    <w:rsid w:val="008F0C79"/>
    <w:rsid w:val="0093453B"/>
    <w:rsid w:val="00952F88"/>
    <w:rsid w:val="00991697"/>
    <w:rsid w:val="009A64D7"/>
    <w:rsid w:val="009A7074"/>
    <w:rsid w:val="00A06941"/>
    <w:rsid w:val="00A32DF7"/>
    <w:rsid w:val="00A44DEA"/>
    <w:rsid w:val="00A9503D"/>
    <w:rsid w:val="00AE318F"/>
    <w:rsid w:val="00B30BB6"/>
    <w:rsid w:val="00B44083"/>
    <w:rsid w:val="00B6769D"/>
    <w:rsid w:val="00B80D92"/>
    <w:rsid w:val="00BB64BC"/>
    <w:rsid w:val="00BE5753"/>
    <w:rsid w:val="00BE5B5A"/>
    <w:rsid w:val="00C87CB2"/>
    <w:rsid w:val="00CA5DBC"/>
    <w:rsid w:val="00CB75ED"/>
    <w:rsid w:val="00D46D8D"/>
    <w:rsid w:val="00D87522"/>
    <w:rsid w:val="00ED092E"/>
    <w:rsid w:val="00F22409"/>
    <w:rsid w:val="00F92F5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E6278-3968-4AC8-8964-9C11EE20D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BC5C3-B353-4E8C-BBB1-8EDC20806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771</Words>
  <Characters>4582</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Gilarranz Cristóbal, Mercedes</cp:lastModifiedBy>
  <cp:revision>8</cp:revision>
  <cp:lastPrinted>2021-06-09T11:44:00Z</cp:lastPrinted>
  <dcterms:created xsi:type="dcterms:W3CDTF">2021-07-13T12:08:00Z</dcterms:created>
  <dcterms:modified xsi:type="dcterms:W3CDTF">2022-06-13T11:16:00Z</dcterms:modified>
</cp:coreProperties>
</file>